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AFA" w:rsidRPr="00EF58B3" w:rsidRDefault="00473522">
      <w:pPr>
        <w:rPr>
          <w:rFonts w:ascii="Times New Roman" w:hAnsi="Times New Roman" w:cs="Times New Roman"/>
          <w:b/>
          <w:sz w:val="24"/>
          <w:szCs w:val="24"/>
        </w:rPr>
      </w:pPr>
      <w:r w:rsidRPr="00EF58B3">
        <w:rPr>
          <w:rFonts w:ascii="Times New Roman" w:hAnsi="Times New Roman" w:cs="Times New Roman"/>
          <w:sz w:val="24"/>
          <w:szCs w:val="24"/>
        </w:rPr>
        <w:t xml:space="preserve">                                    </w:t>
      </w:r>
      <w:r w:rsidR="001F392E" w:rsidRPr="00EF58B3">
        <w:rPr>
          <w:rFonts w:ascii="Times New Roman" w:hAnsi="Times New Roman" w:cs="Times New Roman"/>
          <w:sz w:val="24"/>
          <w:szCs w:val="24"/>
        </w:rPr>
        <w:t xml:space="preserve">              </w:t>
      </w:r>
      <w:r w:rsidRPr="00EF58B3">
        <w:rPr>
          <w:rFonts w:ascii="Times New Roman" w:hAnsi="Times New Roman" w:cs="Times New Roman"/>
          <w:b/>
          <w:sz w:val="24"/>
          <w:szCs w:val="24"/>
        </w:rPr>
        <w:t>Список новых поступлений</w:t>
      </w:r>
    </w:p>
    <w:p w:rsidR="00473522" w:rsidRPr="00EF58B3" w:rsidRDefault="00473522">
      <w:pPr>
        <w:rPr>
          <w:rFonts w:ascii="Times New Roman" w:hAnsi="Times New Roman" w:cs="Times New Roman"/>
          <w:sz w:val="24"/>
          <w:szCs w:val="24"/>
        </w:rPr>
      </w:pPr>
    </w:p>
    <w:p w:rsidR="00473522" w:rsidRPr="00EF58B3" w:rsidRDefault="00473522">
      <w:pPr>
        <w:rPr>
          <w:rFonts w:ascii="Times New Roman" w:hAnsi="Times New Roman" w:cs="Times New Roman"/>
          <w:b/>
          <w:sz w:val="24"/>
          <w:szCs w:val="24"/>
        </w:rPr>
      </w:pPr>
      <w:r w:rsidRPr="00EF58B3">
        <w:rPr>
          <w:rFonts w:ascii="Times New Roman" w:hAnsi="Times New Roman" w:cs="Times New Roman"/>
          <w:b/>
          <w:sz w:val="24"/>
          <w:szCs w:val="24"/>
        </w:rPr>
        <w:t xml:space="preserve">1. </w:t>
      </w:r>
      <w:proofErr w:type="spellStart"/>
      <w:r w:rsidRPr="00EF58B3">
        <w:rPr>
          <w:rFonts w:ascii="Times New Roman" w:hAnsi="Times New Roman" w:cs="Times New Roman"/>
          <w:b/>
          <w:sz w:val="24"/>
          <w:szCs w:val="24"/>
        </w:rPr>
        <w:t>Гербеева</w:t>
      </w:r>
      <w:proofErr w:type="spellEnd"/>
      <w:r w:rsidRPr="00EF58B3">
        <w:rPr>
          <w:rFonts w:ascii="Times New Roman" w:hAnsi="Times New Roman" w:cs="Times New Roman"/>
          <w:b/>
          <w:sz w:val="24"/>
          <w:szCs w:val="24"/>
        </w:rPr>
        <w:t xml:space="preserve"> Л.Ю. Мониторинг региональной собственности – основа управления экономикой территории.//Экономические науки.-20</w:t>
      </w:r>
      <w:r w:rsidR="00AB60D2" w:rsidRPr="00EF58B3">
        <w:rPr>
          <w:rFonts w:ascii="Times New Roman" w:hAnsi="Times New Roman" w:cs="Times New Roman"/>
          <w:b/>
          <w:sz w:val="24"/>
          <w:szCs w:val="24"/>
        </w:rPr>
        <w:t>1</w:t>
      </w:r>
      <w:r w:rsidRPr="00EF58B3">
        <w:rPr>
          <w:rFonts w:ascii="Times New Roman" w:hAnsi="Times New Roman" w:cs="Times New Roman"/>
          <w:b/>
          <w:sz w:val="24"/>
          <w:szCs w:val="24"/>
        </w:rPr>
        <w:t>2.-№ 11.-С. 63-65.</w:t>
      </w:r>
    </w:p>
    <w:p w:rsidR="00473522" w:rsidRPr="00EF58B3" w:rsidRDefault="00473522">
      <w:pPr>
        <w:rPr>
          <w:rFonts w:ascii="Times New Roman" w:hAnsi="Times New Roman" w:cs="Times New Roman"/>
          <w:sz w:val="24"/>
          <w:szCs w:val="24"/>
        </w:rPr>
      </w:pPr>
      <w:r w:rsidRPr="00EF58B3">
        <w:rPr>
          <w:rFonts w:ascii="Times New Roman" w:hAnsi="Times New Roman" w:cs="Times New Roman"/>
          <w:sz w:val="24"/>
          <w:szCs w:val="24"/>
        </w:rPr>
        <w:t xml:space="preserve">Для эффективного управления собственностью региона появляется необходимость проведения мониторинга региональной собственности. Результаты мониторинга позволяют сформировать единый кадастр объектов собственности территории (ЕКОСТ), </w:t>
      </w:r>
      <w:proofErr w:type="gramStart"/>
      <w:r w:rsidRPr="00EF58B3">
        <w:rPr>
          <w:rFonts w:ascii="Times New Roman" w:hAnsi="Times New Roman" w:cs="Times New Roman"/>
          <w:sz w:val="24"/>
          <w:szCs w:val="24"/>
        </w:rPr>
        <w:t>использование</w:t>
      </w:r>
      <w:proofErr w:type="gramEnd"/>
      <w:r w:rsidRPr="00EF58B3">
        <w:rPr>
          <w:rFonts w:ascii="Times New Roman" w:hAnsi="Times New Roman" w:cs="Times New Roman"/>
          <w:sz w:val="24"/>
          <w:szCs w:val="24"/>
        </w:rPr>
        <w:t xml:space="preserve"> которого предоставит возможность комплексно судить об эффективности управления собственностью региона в целом.</w:t>
      </w:r>
    </w:p>
    <w:p w:rsidR="00473522" w:rsidRPr="00EF58B3" w:rsidRDefault="00473522">
      <w:pPr>
        <w:rPr>
          <w:rFonts w:ascii="Times New Roman" w:hAnsi="Times New Roman" w:cs="Times New Roman"/>
          <w:b/>
          <w:sz w:val="24"/>
          <w:szCs w:val="24"/>
        </w:rPr>
      </w:pPr>
      <w:r w:rsidRPr="00EF58B3">
        <w:rPr>
          <w:rFonts w:ascii="Times New Roman" w:hAnsi="Times New Roman" w:cs="Times New Roman"/>
          <w:b/>
          <w:sz w:val="24"/>
          <w:szCs w:val="24"/>
        </w:rPr>
        <w:t xml:space="preserve">2. </w:t>
      </w:r>
      <w:r w:rsidR="00AB60D2" w:rsidRPr="00EF58B3">
        <w:rPr>
          <w:rFonts w:ascii="Times New Roman" w:hAnsi="Times New Roman" w:cs="Times New Roman"/>
          <w:b/>
          <w:sz w:val="24"/>
          <w:szCs w:val="24"/>
        </w:rPr>
        <w:t>Рыжаков Е.Д. Методология формирования системы инфраструктурного обеспечения предпринимательской деятельности в регионах России.// Экономические науки.-2012.-№ 11.-С. 74-77.</w:t>
      </w:r>
    </w:p>
    <w:p w:rsidR="00AB60D2" w:rsidRPr="00EF58B3" w:rsidRDefault="00882DC7">
      <w:pPr>
        <w:rPr>
          <w:rFonts w:ascii="Times New Roman" w:hAnsi="Times New Roman" w:cs="Times New Roman"/>
          <w:sz w:val="24"/>
          <w:szCs w:val="24"/>
        </w:rPr>
      </w:pPr>
      <w:r w:rsidRPr="00EF58B3">
        <w:rPr>
          <w:rFonts w:ascii="Times New Roman" w:hAnsi="Times New Roman" w:cs="Times New Roman"/>
          <w:sz w:val="24"/>
          <w:szCs w:val="24"/>
        </w:rPr>
        <w:t>Статья посвящена решению вопроса повышения эффективности предпринимательской деятельности за счет формирования инфраструктурного обеспечения данной деятельности. Отмечается, что важным моментом обеспечения предпринимательской деятельности является развитие инфраструктуры, позволяющей осуществить выбор инновационного пути формирования экономики, включая создание и развитие инфраструктурного обеспечения предпринимательства.</w:t>
      </w:r>
    </w:p>
    <w:p w:rsidR="00473522" w:rsidRPr="00EF58B3" w:rsidRDefault="00882DC7">
      <w:pPr>
        <w:rPr>
          <w:rFonts w:ascii="Times New Roman" w:hAnsi="Times New Roman" w:cs="Times New Roman"/>
          <w:b/>
          <w:sz w:val="24"/>
          <w:szCs w:val="24"/>
        </w:rPr>
      </w:pPr>
      <w:r w:rsidRPr="00EF58B3">
        <w:rPr>
          <w:rFonts w:ascii="Times New Roman" w:hAnsi="Times New Roman" w:cs="Times New Roman"/>
          <w:b/>
          <w:sz w:val="24"/>
          <w:szCs w:val="24"/>
        </w:rPr>
        <w:t xml:space="preserve">3. </w:t>
      </w:r>
      <w:proofErr w:type="spellStart"/>
      <w:r w:rsidR="00BC651A" w:rsidRPr="00EF58B3">
        <w:rPr>
          <w:rFonts w:ascii="Times New Roman" w:hAnsi="Times New Roman" w:cs="Times New Roman"/>
          <w:b/>
          <w:sz w:val="24"/>
          <w:szCs w:val="24"/>
        </w:rPr>
        <w:t>Ахенбах</w:t>
      </w:r>
      <w:proofErr w:type="spellEnd"/>
      <w:r w:rsidR="00BC651A" w:rsidRPr="00EF58B3">
        <w:rPr>
          <w:rFonts w:ascii="Times New Roman" w:hAnsi="Times New Roman" w:cs="Times New Roman"/>
          <w:b/>
          <w:sz w:val="24"/>
          <w:szCs w:val="24"/>
        </w:rPr>
        <w:t xml:space="preserve"> Ю.А. Теоретические и практические аспекты формирования и развития региональных научно-производственных кластеров.// </w:t>
      </w:r>
      <w:r w:rsidR="00B44BA7" w:rsidRPr="00EF58B3">
        <w:rPr>
          <w:rFonts w:ascii="Times New Roman" w:hAnsi="Times New Roman" w:cs="Times New Roman"/>
          <w:b/>
          <w:sz w:val="24"/>
          <w:szCs w:val="24"/>
        </w:rPr>
        <w:t>Экономические науки.-2012.-№ 11.-С. 94-99.</w:t>
      </w:r>
    </w:p>
    <w:p w:rsidR="00B44BA7" w:rsidRPr="00EF58B3" w:rsidRDefault="00B44BA7">
      <w:pPr>
        <w:rPr>
          <w:rFonts w:ascii="Times New Roman" w:hAnsi="Times New Roman" w:cs="Times New Roman"/>
          <w:sz w:val="24"/>
          <w:szCs w:val="24"/>
        </w:rPr>
      </w:pPr>
      <w:r w:rsidRPr="00EF58B3">
        <w:rPr>
          <w:rFonts w:ascii="Times New Roman" w:hAnsi="Times New Roman" w:cs="Times New Roman"/>
          <w:sz w:val="24"/>
          <w:szCs w:val="24"/>
        </w:rPr>
        <w:t>Пристального внимания заслуживает выявление основных отличительных особенностей кластеров и их преимуществ по сравнению с другими формами экономического воздействия субъектов региональной экономики, что и является предметом рассмотрения в данной статье.</w:t>
      </w:r>
    </w:p>
    <w:p w:rsidR="00B44BA7" w:rsidRPr="00EF58B3" w:rsidRDefault="00B44BA7">
      <w:pPr>
        <w:rPr>
          <w:rFonts w:ascii="Times New Roman" w:hAnsi="Times New Roman" w:cs="Times New Roman"/>
          <w:b/>
          <w:sz w:val="24"/>
          <w:szCs w:val="24"/>
        </w:rPr>
      </w:pPr>
      <w:r w:rsidRPr="00EF58B3">
        <w:rPr>
          <w:rFonts w:ascii="Times New Roman" w:hAnsi="Times New Roman" w:cs="Times New Roman"/>
          <w:b/>
          <w:sz w:val="24"/>
          <w:szCs w:val="24"/>
        </w:rPr>
        <w:t xml:space="preserve">4. </w:t>
      </w:r>
      <w:proofErr w:type="spellStart"/>
      <w:r w:rsidR="009A5FD2" w:rsidRPr="00EF58B3">
        <w:rPr>
          <w:rFonts w:ascii="Times New Roman" w:hAnsi="Times New Roman" w:cs="Times New Roman"/>
          <w:b/>
          <w:sz w:val="24"/>
          <w:szCs w:val="24"/>
        </w:rPr>
        <w:t>Колыхалов</w:t>
      </w:r>
      <w:proofErr w:type="spellEnd"/>
      <w:r w:rsidR="009A5FD2" w:rsidRPr="00EF58B3">
        <w:rPr>
          <w:rFonts w:ascii="Times New Roman" w:hAnsi="Times New Roman" w:cs="Times New Roman"/>
          <w:b/>
          <w:sz w:val="24"/>
          <w:szCs w:val="24"/>
        </w:rPr>
        <w:t xml:space="preserve"> П.И., Кузнецова И.В., Маслова Н.С. Расчет начальной максимальной цены параметрическим методом.//Госзаказ.-2012.-№ 30.-С. 72-81.</w:t>
      </w:r>
    </w:p>
    <w:p w:rsidR="009A5FD2" w:rsidRPr="00EF58B3" w:rsidRDefault="009A5FD2">
      <w:pPr>
        <w:rPr>
          <w:rFonts w:ascii="Times New Roman" w:hAnsi="Times New Roman" w:cs="Times New Roman"/>
          <w:sz w:val="24"/>
          <w:szCs w:val="24"/>
        </w:rPr>
      </w:pPr>
      <w:r w:rsidRPr="00EF58B3">
        <w:rPr>
          <w:rFonts w:ascii="Times New Roman" w:hAnsi="Times New Roman" w:cs="Times New Roman"/>
          <w:sz w:val="24"/>
          <w:szCs w:val="24"/>
        </w:rPr>
        <w:t xml:space="preserve">Параметрический метод расчета начальной максимальной цены (НМЦ) контракта (договора) является одним из традиционных методов и упоминается всегда, когда излагается теория определения НМЦ. В статье описываются существенные в практическом применении аспекты параметрического метода, обсуждаются его расширения, указывается на некоторые традиционные заблуждения. </w:t>
      </w:r>
    </w:p>
    <w:p w:rsidR="009A5FD2" w:rsidRPr="00EF58B3" w:rsidRDefault="009A5FD2">
      <w:pPr>
        <w:rPr>
          <w:rFonts w:ascii="Times New Roman" w:hAnsi="Times New Roman" w:cs="Times New Roman"/>
          <w:b/>
          <w:sz w:val="24"/>
          <w:szCs w:val="24"/>
        </w:rPr>
      </w:pPr>
      <w:r w:rsidRPr="00EF58B3">
        <w:rPr>
          <w:rFonts w:ascii="Times New Roman" w:hAnsi="Times New Roman" w:cs="Times New Roman"/>
          <w:b/>
          <w:sz w:val="24"/>
          <w:szCs w:val="24"/>
        </w:rPr>
        <w:t xml:space="preserve">5. Андреева М.Ю. Особенности размещения </w:t>
      </w:r>
      <w:proofErr w:type="spellStart"/>
      <w:r w:rsidRPr="00EF58B3">
        <w:rPr>
          <w:rFonts w:ascii="Times New Roman" w:hAnsi="Times New Roman" w:cs="Times New Roman"/>
          <w:b/>
          <w:sz w:val="24"/>
          <w:szCs w:val="24"/>
        </w:rPr>
        <w:t>гособоронзаказа</w:t>
      </w:r>
      <w:proofErr w:type="spellEnd"/>
      <w:r w:rsidRPr="00EF58B3">
        <w:rPr>
          <w:rFonts w:ascii="Times New Roman" w:hAnsi="Times New Roman" w:cs="Times New Roman"/>
          <w:b/>
          <w:sz w:val="24"/>
          <w:szCs w:val="24"/>
        </w:rPr>
        <w:t>.// Госзаказ.-2012.-№ 30.-С.60-63.</w:t>
      </w:r>
    </w:p>
    <w:p w:rsidR="009A5FD2" w:rsidRDefault="009A5FD2">
      <w:pPr>
        <w:rPr>
          <w:rFonts w:ascii="Times New Roman" w:hAnsi="Times New Roman" w:cs="Times New Roman"/>
          <w:sz w:val="24"/>
          <w:szCs w:val="24"/>
        </w:rPr>
      </w:pPr>
      <w:r w:rsidRPr="00EF58B3">
        <w:rPr>
          <w:rFonts w:ascii="Times New Roman" w:hAnsi="Times New Roman" w:cs="Times New Roman"/>
          <w:sz w:val="24"/>
          <w:szCs w:val="24"/>
        </w:rPr>
        <w:t>Особенности и специфика размещения государственного оборонного заказа.</w:t>
      </w:r>
    </w:p>
    <w:p w:rsidR="00EF58B3" w:rsidRPr="00EF58B3" w:rsidRDefault="00EF58B3">
      <w:pPr>
        <w:rPr>
          <w:rFonts w:ascii="Times New Roman" w:hAnsi="Times New Roman" w:cs="Times New Roman"/>
          <w:sz w:val="24"/>
          <w:szCs w:val="24"/>
        </w:rPr>
      </w:pPr>
    </w:p>
    <w:p w:rsidR="009A5FD2" w:rsidRPr="00EF58B3" w:rsidRDefault="009A5FD2">
      <w:pPr>
        <w:rPr>
          <w:rFonts w:ascii="Times New Roman" w:hAnsi="Times New Roman" w:cs="Times New Roman"/>
          <w:b/>
          <w:sz w:val="24"/>
          <w:szCs w:val="24"/>
        </w:rPr>
      </w:pPr>
      <w:r w:rsidRPr="00EF58B3">
        <w:rPr>
          <w:rFonts w:ascii="Times New Roman" w:hAnsi="Times New Roman" w:cs="Times New Roman"/>
          <w:b/>
          <w:sz w:val="24"/>
          <w:szCs w:val="24"/>
        </w:rPr>
        <w:lastRenderedPageBreak/>
        <w:t xml:space="preserve">6. </w:t>
      </w:r>
      <w:r w:rsidR="00112BAA" w:rsidRPr="00EF58B3">
        <w:rPr>
          <w:rFonts w:ascii="Times New Roman" w:hAnsi="Times New Roman" w:cs="Times New Roman"/>
          <w:b/>
          <w:sz w:val="24"/>
          <w:szCs w:val="24"/>
        </w:rPr>
        <w:t>Кулакова Н.В. Особенности размещения заказов для субъектов малого предпринимательства.// Госзаказ.-2012.-№ 30.-С. 88-91.</w:t>
      </w:r>
    </w:p>
    <w:p w:rsidR="00112BAA" w:rsidRPr="00EF58B3" w:rsidRDefault="00112BAA">
      <w:pPr>
        <w:rPr>
          <w:rFonts w:ascii="Times New Roman" w:hAnsi="Times New Roman" w:cs="Times New Roman"/>
          <w:sz w:val="24"/>
          <w:szCs w:val="24"/>
        </w:rPr>
      </w:pPr>
      <w:r w:rsidRPr="00EF58B3">
        <w:rPr>
          <w:rFonts w:ascii="Times New Roman" w:hAnsi="Times New Roman" w:cs="Times New Roman"/>
          <w:sz w:val="24"/>
          <w:szCs w:val="24"/>
        </w:rPr>
        <w:t>Методические рекомендации по размещению заказов у субъектов малого предпринимательства.</w:t>
      </w:r>
    </w:p>
    <w:p w:rsidR="00112BAA" w:rsidRPr="00EF58B3" w:rsidRDefault="00112BAA">
      <w:pPr>
        <w:rPr>
          <w:rFonts w:ascii="Times New Roman" w:hAnsi="Times New Roman" w:cs="Times New Roman"/>
          <w:b/>
          <w:sz w:val="24"/>
          <w:szCs w:val="24"/>
        </w:rPr>
      </w:pPr>
      <w:r w:rsidRPr="00EF58B3">
        <w:rPr>
          <w:rFonts w:ascii="Times New Roman" w:hAnsi="Times New Roman" w:cs="Times New Roman"/>
          <w:b/>
          <w:sz w:val="24"/>
          <w:szCs w:val="24"/>
        </w:rPr>
        <w:t xml:space="preserve">7. </w:t>
      </w:r>
      <w:proofErr w:type="spellStart"/>
      <w:r w:rsidRPr="00EF58B3">
        <w:rPr>
          <w:rFonts w:ascii="Times New Roman" w:hAnsi="Times New Roman" w:cs="Times New Roman"/>
          <w:b/>
          <w:sz w:val="24"/>
          <w:szCs w:val="24"/>
        </w:rPr>
        <w:t>Зубар</w:t>
      </w:r>
      <w:proofErr w:type="spellEnd"/>
      <w:r w:rsidRPr="00EF58B3">
        <w:rPr>
          <w:rFonts w:ascii="Times New Roman" w:hAnsi="Times New Roman" w:cs="Times New Roman"/>
          <w:b/>
          <w:sz w:val="24"/>
          <w:szCs w:val="24"/>
        </w:rPr>
        <w:t xml:space="preserve"> В.В., Островерх Г.В., Самусь С.Е. Украина: особенности проведения процедуры электронного реверсивного аукциона.// Госзаказ.-2012.-№ 30.-С. 100-</w:t>
      </w:r>
      <w:r w:rsidR="002E78D2" w:rsidRPr="00EF58B3">
        <w:rPr>
          <w:rFonts w:ascii="Times New Roman" w:hAnsi="Times New Roman" w:cs="Times New Roman"/>
          <w:b/>
          <w:sz w:val="24"/>
          <w:szCs w:val="24"/>
        </w:rPr>
        <w:t>113.</w:t>
      </w:r>
    </w:p>
    <w:p w:rsidR="002E78D2" w:rsidRPr="00EF58B3" w:rsidRDefault="002E78D2">
      <w:pPr>
        <w:rPr>
          <w:rFonts w:ascii="Times New Roman" w:hAnsi="Times New Roman" w:cs="Times New Roman"/>
          <w:sz w:val="24"/>
          <w:szCs w:val="24"/>
        </w:rPr>
      </w:pPr>
      <w:r w:rsidRPr="00EF58B3">
        <w:rPr>
          <w:rFonts w:ascii="Times New Roman" w:hAnsi="Times New Roman" w:cs="Times New Roman"/>
          <w:sz w:val="24"/>
          <w:szCs w:val="24"/>
        </w:rPr>
        <w:t xml:space="preserve">Статья о процедуре электронного </w:t>
      </w:r>
      <w:proofErr w:type="spellStart"/>
      <w:r w:rsidRPr="00EF58B3">
        <w:rPr>
          <w:rFonts w:ascii="Times New Roman" w:hAnsi="Times New Roman" w:cs="Times New Roman"/>
          <w:sz w:val="24"/>
          <w:szCs w:val="24"/>
        </w:rPr>
        <w:t>реверсионного</w:t>
      </w:r>
      <w:proofErr w:type="spellEnd"/>
      <w:r w:rsidRPr="00EF58B3">
        <w:rPr>
          <w:rFonts w:ascii="Times New Roman" w:hAnsi="Times New Roman" w:cs="Times New Roman"/>
          <w:sz w:val="24"/>
          <w:szCs w:val="24"/>
        </w:rPr>
        <w:t xml:space="preserve"> аукциона – процедуры закупки в электронной форме, которая предусматривает проведение открытых торгов в форме аукциона по методу уценки договора (лота). Проведение ее обеспечивается оператором </w:t>
      </w:r>
      <w:r w:rsidR="00904977" w:rsidRPr="00EF58B3">
        <w:rPr>
          <w:rFonts w:ascii="Times New Roman" w:hAnsi="Times New Roman" w:cs="Times New Roman"/>
          <w:sz w:val="24"/>
          <w:szCs w:val="24"/>
        </w:rPr>
        <w:t xml:space="preserve">электронной площадки на сайте в сети Интернет в режиме </w:t>
      </w:r>
      <w:proofErr w:type="spellStart"/>
      <w:r w:rsidR="00904977" w:rsidRPr="00EF58B3">
        <w:rPr>
          <w:rFonts w:ascii="Times New Roman" w:hAnsi="Times New Roman" w:cs="Times New Roman"/>
          <w:sz w:val="24"/>
          <w:szCs w:val="24"/>
        </w:rPr>
        <w:t>онлайн</w:t>
      </w:r>
      <w:proofErr w:type="spellEnd"/>
      <w:r w:rsidR="00904977" w:rsidRPr="00EF58B3">
        <w:rPr>
          <w:rFonts w:ascii="Times New Roman" w:hAnsi="Times New Roman" w:cs="Times New Roman"/>
          <w:sz w:val="24"/>
          <w:szCs w:val="24"/>
        </w:rPr>
        <w:t xml:space="preserve"> с использованием электронной цифровой подписи. Авторы разбираются с этой процедурой более детально, рассмотрев основные этапы ее проведения.</w:t>
      </w:r>
    </w:p>
    <w:p w:rsidR="00904977" w:rsidRPr="00EF58B3" w:rsidRDefault="00904977">
      <w:pPr>
        <w:rPr>
          <w:rFonts w:ascii="Times New Roman" w:hAnsi="Times New Roman" w:cs="Times New Roman"/>
          <w:b/>
          <w:sz w:val="24"/>
          <w:szCs w:val="24"/>
        </w:rPr>
      </w:pPr>
      <w:r w:rsidRPr="00EF58B3">
        <w:rPr>
          <w:rFonts w:ascii="Times New Roman" w:hAnsi="Times New Roman" w:cs="Times New Roman"/>
          <w:b/>
          <w:sz w:val="24"/>
          <w:szCs w:val="24"/>
        </w:rPr>
        <w:t xml:space="preserve">8. </w:t>
      </w:r>
      <w:r w:rsidR="001B0D41" w:rsidRPr="00EF58B3">
        <w:rPr>
          <w:rFonts w:ascii="Times New Roman" w:hAnsi="Times New Roman" w:cs="Times New Roman"/>
          <w:b/>
          <w:sz w:val="24"/>
          <w:szCs w:val="24"/>
        </w:rPr>
        <w:t>Абрамова Н.А. Развитие системы государственных и муниципальных закупок в Амурской области.// Госзаказ.-2012.-№ 30.-С. 132-141</w:t>
      </w:r>
    </w:p>
    <w:p w:rsidR="001B0D41" w:rsidRPr="00EF58B3" w:rsidRDefault="001B0D41">
      <w:pPr>
        <w:rPr>
          <w:rFonts w:ascii="Times New Roman" w:hAnsi="Times New Roman" w:cs="Times New Roman"/>
          <w:sz w:val="24"/>
          <w:szCs w:val="24"/>
        </w:rPr>
      </w:pPr>
      <w:r w:rsidRPr="00EF58B3">
        <w:rPr>
          <w:rFonts w:ascii="Times New Roman" w:hAnsi="Times New Roman" w:cs="Times New Roman"/>
          <w:sz w:val="24"/>
          <w:szCs w:val="24"/>
        </w:rPr>
        <w:t>Автор статьи знакомит  с региональным опытом развития системы государственных и муниципальных закупок.</w:t>
      </w:r>
    </w:p>
    <w:p w:rsidR="001B0D41" w:rsidRPr="00EF58B3" w:rsidRDefault="001B0D41">
      <w:pPr>
        <w:rPr>
          <w:rFonts w:ascii="Times New Roman" w:hAnsi="Times New Roman" w:cs="Times New Roman"/>
          <w:b/>
          <w:sz w:val="24"/>
          <w:szCs w:val="24"/>
        </w:rPr>
      </w:pPr>
      <w:r w:rsidRPr="00EF58B3">
        <w:rPr>
          <w:rFonts w:ascii="Times New Roman" w:hAnsi="Times New Roman" w:cs="Times New Roman"/>
          <w:b/>
          <w:sz w:val="24"/>
          <w:szCs w:val="24"/>
        </w:rPr>
        <w:t xml:space="preserve">9. </w:t>
      </w:r>
      <w:r w:rsidR="001F392E" w:rsidRPr="00EF58B3">
        <w:rPr>
          <w:rFonts w:ascii="Times New Roman" w:hAnsi="Times New Roman" w:cs="Times New Roman"/>
          <w:b/>
          <w:sz w:val="24"/>
          <w:szCs w:val="24"/>
        </w:rPr>
        <w:t xml:space="preserve">Тихомирова Т.М., </w:t>
      </w:r>
      <w:proofErr w:type="spellStart"/>
      <w:r w:rsidR="001F392E" w:rsidRPr="00EF58B3">
        <w:rPr>
          <w:rFonts w:ascii="Times New Roman" w:hAnsi="Times New Roman" w:cs="Times New Roman"/>
          <w:b/>
          <w:sz w:val="24"/>
          <w:szCs w:val="24"/>
        </w:rPr>
        <w:t>Сукиасян</w:t>
      </w:r>
      <w:proofErr w:type="spellEnd"/>
      <w:r w:rsidR="001F392E" w:rsidRPr="00EF58B3">
        <w:rPr>
          <w:rFonts w:ascii="Times New Roman" w:hAnsi="Times New Roman" w:cs="Times New Roman"/>
          <w:b/>
          <w:sz w:val="24"/>
          <w:szCs w:val="24"/>
        </w:rPr>
        <w:t xml:space="preserve"> А.Г. Оценка вектора человеческого потенциала в субъектах РФ.//Вестник Российского экономического университета им. Г.В.Плеханова.-2013.-№ 2.-С. 81-91.</w:t>
      </w:r>
    </w:p>
    <w:p w:rsidR="001F392E" w:rsidRPr="00EF58B3" w:rsidRDefault="001F392E">
      <w:pPr>
        <w:rPr>
          <w:rFonts w:ascii="Times New Roman" w:hAnsi="Times New Roman" w:cs="Times New Roman"/>
          <w:sz w:val="24"/>
          <w:szCs w:val="24"/>
        </w:rPr>
      </w:pPr>
      <w:r w:rsidRPr="00EF58B3">
        <w:rPr>
          <w:rFonts w:ascii="Times New Roman" w:hAnsi="Times New Roman" w:cs="Times New Roman"/>
          <w:sz w:val="24"/>
          <w:szCs w:val="24"/>
        </w:rPr>
        <w:t xml:space="preserve">Статья посвящена количественной оценке человеческого потенциала в регионах РФ с учетом различных сфер жизнедеятельности: социальной, экономической, демографической. Обоснована необходимость </w:t>
      </w:r>
      <w:proofErr w:type="gramStart"/>
      <w:r w:rsidRPr="00EF58B3">
        <w:rPr>
          <w:rFonts w:ascii="Times New Roman" w:hAnsi="Times New Roman" w:cs="Times New Roman"/>
          <w:sz w:val="24"/>
          <w:szCs w:val="24"/>
        </w:rPr>
        <w:t>исследования изменения показателей развития человеческого потенциала</w:t>
      </w:r>
      <w:proofErr w:type="gramEnd"/>
      <w:r w:rsidRPr="00EF58B3">
        <w:rPr>
          <w:rFonts w:ascii="Times New Roman" w:hAnsi="Times New Roman" w:cs="Times New Roman"/>
          <w:sz w:val="24"/>
          <w:szCs w:val="24"/>
        </w:rPr>
        <w:t xml:space="preserve"> в динамике. Приведены методика и результаты расчета вектора развития человеческого потенциала в регионах РФ, получена их классификация.</w:t>
      </w:r>
    </w:p>
    <w:p w:rsidR="001F392E" w:rsidRPr="00EF58B3" w:rsidRDefault="001F392E">
      <w:pPr>
        <w:rPr>
          <w:rFonts w:ascii="Times New Roman" w:hAnsi="Times New Roman" w:cs="Times New Roman"/>
          <w:b/>
          <w:sz w:val="24"/>
          <w:szCs w:val="24"/>
        </w:rPr>
      </w:pPr>
      <w:r w:rsidRPr="00EF58B3">
        <w:rPr>
          <w:rFonts w:ascii="Times New Roman" w:hAnsi="Times New Roman" w:cs="Times New Roman"/>
          <w:b/>
          <w:sz w:val="24"/>
          <w:szCs w:val="24"/>
        </w:rPr>
        <w:t xml:space="preserve">10. </w:t>
      </w:r>
      <w:proofErr w:type="spellStart"/>
      <w:r w:rsidRPr="00EF58B3">
        <w:rPr>
          <w:rFonts w:ascii="Times New Roman" w:hAnsi="Times New Roman" w:cs="Times New Roman"/>
          <w:b/>
          <w:sz w:val="24"/>
          <w:szCs w:val="24"/>
        </w:rPr>
        <w:t>Шулус</w:t>
      </w:r>
      <w:proofErr w:type="spellEnd"/>
      <w:r w:rsidRPr="00EF58B3">
        <w:rPr>
          <w:rFonts w:ascii="Times New Roman" w:hAnsi="Times New Roman" w:cs="Times New Roman"/>
          <w:b/>
          <w:sz w:val="24"/>
          <w:szCs w:val="24"/>
        </w:rPr>
        <w:t xml:space="preserve"> А., </w:t>
      </w:r>
      <w:proofErr w:type="spellStart"/>
      <w:r w:rsidRPr="00EF58B3">
        <w:rPr>
          <w:rFonts w:ascii="Times New Roman" w:hAnsi="Times New Roman" w:cs="Times New Roman"/>
          <w:b/>
          <w:sz w:val="24"/>
          <w:szCs w:val="24"/>
        </w:rPr>
        <w:t>Шулус</w:t>
      </w:r>
      <w:proofErr w:type="spellEnd"/>
      <w:r w:rsidRPr="00EF58B3">
        <w:rPr>
          <w:rFonts w:ascii="Times New Roman" w:hAnsi="Times New Roman" w:cs="Times New Roman"/>
          <w:b/>
          <w:sz w:val="24"/>
          <w:szCs w:val="24"/>
        </w:rPr>
        <w:t xml:space="preserve"> В. Повышение эффективности функционирования венчурного предпринимательства как важного источника развития инновационной экономики.// Инвестиции в России.-2013.-№ 3.-С. 9-18.</w:t>
      </w:r>
    </w:p>
    <w:p w:rsidR="001F392E" w:rsidRPr="00EF58B3" w:rsidRDefault="001F392E">
      <w:pPr>
        <w:rPr>
          <w:rFonts w:ascii="Times New Roman" w:hAnsi="Times New Roman" w:cs="Times New Roman"/>
          <w:sz w:val="24"/>
          <w:szCs w:val="24"/>
        </w:rPr>
      </w:pPr>
      <w:r w:rsidRPr="00EF58B3">
        <w:rPr>
          <w:rFonts w:ascii="Times New Roman" w:hAnsi="Times New Roman" w:cs="Times New Roman"/>
          <w:sz w:val="24"/>
          <w:szCs w:val="24"/>
        </w:rPr>
        <w:t>В статье обосновывается положение, что материальной основой формирования инновационной экономики является венчурный капитал. Венчурное финансирование способствует формированию нового предложения, развитию инноваций и создает серьезные конкурентные преимущества не</w:t>
      </w:r>
      <w:r w:rsidR="0069179B" w:rsidRPr="00EF58B3">
        <w:rPr>
          <w:rFonts w:ascii="Times New Roman" w:hAnsi="Times New Roman" w:cs="Times New Roman"/>
          <w:sz w:val="24"/>
          <w:szCs w:val="24"/>
        </w:rPr>
        <w:t xml:space="preserve"> только компаниям, но и национальной экономике в целом.</w:t>
      </w:r>
    </w:p>
    <w:p w:rsidR="0069179B" w:rsidRPr="00EF58B3" w:rsidRDefault="0069179B">
      <w:pPr>
        <w:rPr>
          <w:rFonts w:ascii="Times New Roman" w:hAnsi="Times New Roman" w:cs="Times New Roman"/>
          <w:b/>
          <w:sz w:val="24"/>
          <w:szCs w:val="24"/>
        </w:rPr>
      </w:pPr>
      <w:r w:rsidRPr="00EF58B3">
        <w:rPr>
          <w:rFonts w:ascii="Times New Roman" w:hAnsi="Times New Roman" w:cs="Times New Roman"/>
          <w:b/>
          <w:sz w:val="24"/>
          <w:szCs w:val="24"/>
        </w:rPr>
        <w:t xml:space="preserve">11. </w:t>
      </w:r>
      <w:proofErr w:type="spellStart"/>
      <w:r w:rsidRPr="00EF58B3">
        <w:rPr>
          <w:rFonts w:ascii="Times New Roman" w:hAnsi="Times New Roman" w:cs="Times New Roman"/>
          <w:b/>
          <w:sz w:val="24"/>
          <w:szCs w:val="24"/>
        </w:rPr>
        <w:t>Осьмак</w:t>
      </w:r>
      <w:proofErr w:type="spellEnd"/>
      <w:r w:rsidRPr="00EF58B3">
        <w:rPr>
          <w:rFonts w:ascii="Times New Roman" w:hAnsi="Times New Roman" w:cs="Times New Roman"/>
          <w:b/>
          <w:sz w:val="24"/>
          <w:szCs w:val="24"/>
        </w:rPr>
        <w:t xml:space="preserve"> В. </w:t>
      </w:r>
      <w:proofErr w:type="gramStart"/>
      <w:r w:rsidRPr="00EF58B3">
        <w:rPr>
          <w:rFonts w:ascii="Times New Roman" w:hAnsi="Times New Roman" w:cs="Times New Roman"/>
          <w:b/>
          <w:sz w:val="24"/>
          <w:szCs w:val="24"/>
        </w:rPr>
        <w:t>Методические подходы</w:t>
      </w:r>
      <w:proofErr w:type="gramEnd"/>
      <w:r w:rsidRPr="00EF58B3">
        <w:rPr>
          <w:rFonts w:ascii="Times New Roman" w:hAnsi="Times New Roman" w:cs="Times New Roman"/>
          <w:b/>
          <w:sz w:val="24"/>
          <w:szCs w:val="24"/>
        </w:rPr>
        <w:t xml:space="preserve"> к оптимизации оценки и выбору приоритетных </w:t>
      </w:r>
      <w:proofErr w:type="spellStart"/>
      <w:r w:rsidRPr="00EF58B3">
        <w:rPr>
          <w:rFonts w:ascii="Times New Roman" w:hAnsi="Times New Roman" w:cs="Times New Roman"/>
          <w:b/>
          <w:sz w:val="24"/>
          <w:szCs w:val="24"/>
        </w:rPr>
        <w:t>инвестиционно</w:t>
      </w:r>
      <w:proofErr w:type="spellEnd"/>
      <w:r w:rsidRPr="00EF58B3">
        <w:rPr>
          <w:rFonts w:ascii="Times New Roman" w:hAnsi="Times New Roman" w:cs="Times New Roman"/>
          <w:b/>
          <w:sz w:val="24"/>
          <w:szCs w:val="24"/>
        </w:rPr>
        <w:t xml:space="preserve"> привлекательных инновационных проектов.// Инвестиции в России.-2013.-№ 3.-С. 37-42.</w:t>
      </w:r>
    </w:p>
    <w:p w:rsidR="0069179B" w:rsidRPr="00EF58B3" w:rsidRDefault="0069179B">
      <w:pPr>
        <w:rPr>
          <w:rFonts w:ascii="Times New Roman" w:hAnsi="Times New Roman" w:cs="Times New Roman"/>
          <w:sz w:val="24"/>
          <w:szCs w:val="24"/>
        </w:rPr>
      </w:pPr>
      <w:r w:rsidRPr="00EF58B3">
        <w:rPr>
          <w:rFonts w:ascii="Times New Roman" w:hAnsi="Times New Roman" w:cs="Times New Roman"/>
          <w:sz w:val="24"/>
          <w:szCs w:val="24"/>
        </w:rPr>
        <w:t xml:space="preserve">В статье идет речь о разработке новых </w:t>
      </w:r>
      <w:proofErr w:type="gramStart"/>
      <w:r w:rsidRPr="00EF58B3">
        <w:rPr>
          <w:rFonts w:ascii="Times New Roman" w:hAnsi="Times New Roman" w:cs="Times New Roman"/>
          <w:sz w:val="24"/>
          <w:szCs w:val="24"/>
        </w:rPr>
        <w:t>методов технико-экономического обоснования приоритетов развития отдельных сфер экономики</w:t>
      </w:r>
      <w:proofErr w:type="gramEnd"/>
      <w:r w:rsidRPr="00EF58B3">
        <w:rPr>
          <w:rFonts w:ascii="Times New Roman" w:hAnsi="Times New Roman" w:cs="Times New Roman"/>
          <w:sz w:val="24"/>
          <w:szCs w:val="24"/>
        </w:rPr>
        <w:t xml:space="preserve">. Эти методы не должны противоречить концепции построения рыночной экономики, предусматривающей использование </w:t>
      </w:r>
      <w:proofErr w:type="gramStart"/>
      <w:r w:rsidRPr="00EF58B3">
        <w:rPr>
          <w:rFonts w:ascii="Times New Roman" w:hAnsi="Times New Roman" w:cs="Times New Roman"/>
          <w:sz w:val="24"/>
          <w:szCs w:val="24"/>
        </w:rPr>
        <w:lastRenderedPageBreak/>
        <w:t xml:space="preserve">экономических </w:t>
      </w:r>
      <w:r w:rsidR="00EF58B3" w:rsidRPr="00EF58B3">
        <w:rPr>
          <w:rFonts w:ascii="Times New Roman" w:hAnsi="Times New Roman" w:cs="Times New Roman"/>
          <w:sz w:val="24"/>
          <w:szCs w:val="24"/>
        </w:rPr>
        <w:t xml:space="preserve"> </w:t>
      </w:r>
      <w:r w:rsidRPr="00EF58B3">
        <w:rPr>
          <w:rFonts w:ascii="Times New Roman" w:hAnsi="Times New Roman" w:cs="Times New Roman"/>
          <w:sz w:val="24"/>
          <w:szCs w:val="24"/>
        </w:rPr>
        <w:t>механизмов</w:t>
      </w:r>
      <w:proofErr w:type="gramEnd"/>
      <w:r w:rsidRPr="00EF58B3">
        <w:rPr>
          <w:rFonts w:ascii="Times New Roman" w:hAnsi="Times New Roman" w:cs="Times New Roman"/>
          <w:sz w:val="24"/>
          <w:szCs w:val="24"/>
        </w:rPr>
        <w:t xml:space="preserve"> при формировании инвестиционных средств на развитие приоритетных направлений.</w:t>
      </w:r>
    </w:p>
    <w:p w:rsidR="00BB51AC" w:rsidRPr="00EF58B3" w:rsidRDefault="00BB51AC">
      <w:pPr>
        <w:rPr>
          <w:rFonts w:ascii="Times New Roman" w:hAnsi="Times New Roman" w:cs="Times New Roman"/>
          <w:b/>
          <w:sz w:val="24"/>
          <w:szCs w:val="24"/>
        </w:rPr>
      </w:pPr>
      <w:r w:rsidRPr="00EF58B3">
        <w:rPr>
          <w:rFonts w:ascii="Times New Roman" w:hAnsi="Times New Roman" w:cs="Times New Roman"/>
          <w:b/>
          <w:sz w:val="24"/>
          <w:szCs w:val="24"/>
        </w:rPr>
        <w:t xml:space="preserve">12. Каткова М.А., </w:t>
      </w:r>
      <w:proofErr w:type="spellStart"/>
      <w:r w:rsidRPr="00EF58B3">
        <w:rPr>
          <w:rFonts w:ascii="Times New Roman" w:hAnsi="Times New Roman" w:cs="Times New Roman"/>
          <w:b/>
          <w:sz w:val="24"/>
          <w:szCs w:val="24"/>
        </w:rPr>
        <w:t>Колядин</w:t>
      </w:r>
      <w:proofErr w:type="spellEnd"/>
      <w:r w:rsidRPr="00EF58B3">
        <w:rPr>
          <w:rFonts w:ascii="Times New Roman" w:hAnsi="Times New Roman" w:cs="Times New Roman"/>
          <w:b/>
          <w:sz w:val="24"/>
          <w:szCs w:val="24"/>
        </w:rPr>
        <w:t xml:space="preserve"> Н.П. Самодостаточность региона как его системная характеристика.//Вестник Самарского государственного экономического университета.-2012.-№ 9.-С. 32-36.</w:t>
      </w:r>
    </w:p>
    <w:p w:rsidR="00834BDE" w:rsidRPr="00EF58B3" w:rsidRDefault="00834BDE">
      <w:pPr>
        <w:rPr>
          <w:rFonts w:ascii="Times New Roman" w:hAnsi="Times New Roman" w:cs="Times New Roman"/>
          <w:sz w:val="24"/>
          <w:szCs w:val="24"/>
        </w:rPr>
      </w:pPr>
      <w:r w:rsidRPr="00EF58B3">
        <w:rPr>
          <w:rFonts w:ascii="Times New Roman" w:hAnsi="Times New Roman" w:cs="Times New Roman"/>
          <w:sz w:val="24"/>
          <w:szCs w:val="24"/>
        </w:rPr>
        <w:t xml:space="preserve">Рассмотрены институциональные и экономические предпосылки формирования </w:t>
      </w:r>
      <w:proofErr w:type="spellStart"/>
      <w:r w:rsidRPr="00EF58B3">
        <w:rPr>
          <w:rFonts w:ascii="Times New Roman" w:hAnsi="Times New Roman" w:cs="Times New Roman"/>
          <w:sz w:val="24"/>
          <w:szCs w:val="24"/>
        </w:rPr>
        <w:t>самодостаточных</w:t>
      </w:r>
      <w:proofErr w:type="spellEnd"/>
      <w:r w:rsidRPr="00EF58B3">
        <w:rPr>
          <w:rFonts w:ascii="Times New Roman" w:hAnsi="Times New Roman" w:cs="Times New Roman"/>
          <w:sz w:val="24"/>
          <w:szCs w:val="24"/>
        </w:rPr>
        <w:t xml:space="preserve"> регионов. Выявлены внешние и внутренние факторы, оказывающие влияние на данный процесс. Проанализированы возможные сценарии развития</w:t>
      </w:r>
      <w:r w:rsidR="00D87D2B" w:rsidRPr="00EF58B3">
        <w:rPr>
          <w:rFonts w:ascii="Times New Roman" w:hAnsi="Times New Roman" w:cs="Times New Roman"/>
          <w:sz w:val="24"/>
          <w:szCs w:val="24"/>
        </w:rPr>
        <w:t xml:space="preserve"> </w:t>
      </w:r>
      <w:proofErr w:type="spellStart"/>
      <w:r w:rsidR="00D87D2B" w:rsidRPr="00EF58B3">
        <w:rPr>
          <w:rFonts w:ascii="Times New Roman" w:hAnsi="Times New Roman" w:cs="Times New Roman"/>
          <w:sz w:val="24"/>
          <w:szCs w:val="24"/>
        </w:rPr>
        <w:t>самодостаточных</w:t>
      </w:r>
      <w:proofErr w:type="spellEnd"/>
      <w:r w:rsidR="00D87D2B" w:rsidRPr="00EF58B3">
        <w:rPr>
          <w:rFonts w:ascii="Times New Roman" w:hAnsi="Times New Roman" w:cs="Times New Roman"/>
          <w:sz w:val="24"/>
          <w:szCs w:val="24"/>
        </w:rPr>
        <w:t xml:space="preserve"> регионов. Сделан вывод о необходимости системного подхода в процессе реорганизации регионального хозяйства.</w:t>
      </w:r>
    </w:p>
    <w:p w:rsidR="00112BAA" w:rsidRPr="00EF58B3" w:rsidRDefault="007772BF">
      <w:pPr>
        <w:rPr>
          <w:rFonts w:ascii="Times New Roman" w:hAnsi="Times New Roman" w:cs="Times New Roman"/>
          <w:b/>
          <w:sz w:val="24"/>
          <w:szCs w:val="24"/>
        </w:rPr>
      </w:pPr>
      <w:r w:rsidRPr="00EF58B3">
        <w:rPr>
          <w:rFonts w:ascii="Times New Roman" w:hAnsi="Times New Roman" w:cs="Times New Roman"/>
          <w:b/>
          <w:sz w:val="24"/>
          <w:szCs w:val="24"/>
        </w:rPr>
        <w:t xml:space="preserve">13. </w:t>
      </w:r>
      <w:proofErr w:type="spellStart"/>
      <w:r w:rsidRPr="00EF58B3">
        <w:rPr>
          <w:rFonts w:ascii="Times New Roman" w:hAnsi="Times New Roman" w:cs="Times New Roman"/>
          <w:b/>
          <w:sz w:val="24"/>
          <w:szCs w:val="24"/>
        </w:rPr>
        <w:t>Хасаев</w:t>
      </w:r>
      <w:proofErr w:type="spellEnd"/>
      <w:r w:rsidRPr="00EF58B3">
        <w:rPr>
          <w:rFonts w:ascii="Times New Roman" w:hAnsi="Times New Roman" w:cs="Times New Roman"/>
          <w:b/>
          <w:sz w:val="24"/>
          <w:szCs w:val="24"/>
        </w:rPr>
        <w:t xml:space="preserve"> Г.Р., </w:t>
      </w:r>
      <w:proofErr w:type="spellStart"/>
      <w:r w:rsidRPr="00EF58B3">
        <w:rPr>
          <w:rFonts w:ascii="Times New Roman" w:hAnsi="Times New Roman" w:cs="Times New Roman"/>
          <w:b/>
          <w:sz w:val="24"/>
          <w:szCs w:val="24"/>
        </w:rPr>
        <w:t>Цыбатов</w:t>
      </w:r>
      <w:proofErr w:type="spellEnd"/>
      <w:r w:rsidRPr="00EF58B3">
        <w:rPr>
          <w:rFonts w:ascii="Times New Roman" w:hAnsi="Times New Roman" w:cs="Times New Roman"/>
          <w:b/>
          <w:sz w:val="24"/>
          <w:szCs w:val="24"/>
        </w:rPr>
        <w:t xml:space="preserve"> В.А. Макроэкономические модели и методы регионального прогнозирования.// Вестник Самарского государственного экономического университета.-2012.-№ 9.-С. 90-100.</w:t>
      </w:r>
    </w:p>
    <w:p w:rsidR="007772BF" w:rsidRPr="00EF58B3" w:rsidRDefault="007772BF">
      <w:pPr>
        <w:rPr>
          <w:rFonts w:ascii="Times New Roman" w:hAnsi="Times New Roman" w:cs="Times New Roman"/>
          <w:sz w:val="24"/>
          <w:szCs w:val="24"/>
        </w:rPr>
      </w:pPr>
      <w:r w:rsidRPr="00EF58B3">
        <w:rPr>
          <w:rFonts w:ascii="Times New Roman" w:hAnsi="Times New Roman" w:cs="Times New Roman"/>
          <w:sz w:val="24"/>
          <w:szCs w:val="24"/>
        </w:rPr>
        <w:t>Раскрыты основные принципы построения</w:t>
      </w:r>
      <w:r w:rsidR="00BE28DE" w:rsidRPr="00EF58B3">
        <w:rPr>
          <w:rFonts w:ascii="Times New Roman" w:hAnsi="Times New Roman" w:cs="Times New Roman"/>
          <w:sz w:val="24"/>
          <w:szCs w:val="24"/>
        </w:rPr>
        <w:t xml:space="preserve"> региональных макроэкономических моделей, способные смягчить методические ограничения макроэкономического моделирования, которые не позволяют использовать известные макроэкономические модели для целей регионального прогнозирования. Описывается разработанная авторами макроэкономическая модель региональной экономики, основанная на сформулированных принципах. Модель представлена как система управления, в состав которой входят три взаимосвязанных компонента: модель воспроизводственного </w:t>
      </w:r>
      <w:r w:rsidR="0078062C" w:rsidRPr="00EF58B3">
        <w:rPr>
          <w:rFonts w:ascii="Times New Roman" w:hAnsi="Times New Roman" w:cs="Times New Roman"/>
          <w:sz w:val="24"/>
          <w:szCs w:val="24"/>
        </w:rPr>
        <w:t xml:space="preserve">процесса, модель потенциальных возможностей, модель поведения экономических агентов. Рассматриваются прогнозно-аналитические технологии, реализованные на разработанной модели: ситуационное прогнозирование и оценивание достижимости </w:t>
      </w:r>
      <w:proofErr w:type="gramStart"/>
      <w:r w:rsidR="0078062C" w:rsidRPr="00EF58B3">
        <w:rPr>
          <w:rFonts w:ascii="Times New Roman" w:hAnsi="Times New Roman" w:cs="Times New Roman"/>
          <w:sz w:val="24"/>
          <w:szCs w:val="24"/>
        </w:rPr>
        <w:t>целевых</w:t>
      </w:r>
      <w:proofErr w:type="gramEnd"/>
      <w:r w:rsidR="0078062C" w:rsidRPr="00EF58B3">
        <w:rPr>
          <w:rFonts w:ascii="Times New Roman" w:hAnsi="Times New Roman" w:cs="Times New Roman"/>
          <w:sz w:val="24"/>
          <w:szCs w:val="24"/>
        </w:rPr>
        <w:t xml:space="preserve"> </w:t>
      </w:r>
      <w:proofErr w:type="spellStart"/>
      <w:r w:rsidR="0078062C" w:rsidRPr="00EF58B3">
        <w:rPr>
          <w:rFonts w:ascii="Times New Roman" w:hAnsi="Times New Roman" w:cs="Times New Roman"/>
          <w:sz w:val="24"/>
          <w:szCs w:val="24"/>
        </w:rPr>
        <w:t>ориентров</w:t>
      </w:r>
      <w:proofErr w:type="spellEnd"/>
      <w:r w:rsidR="0078062C" w:rsidRPr="00EF58B3">
        <w:rPr>
          <w:rFonts w:ascii="Times New Roman" w:hAnsi="Times New Roman" w:cs="Times New Roman"/>
          <w:sz w:val="24"/>
          <w:szCs w:val="24"/>
        </w:rPr>
        <w:t>.</w:t>
      </w:r>
    </w:p>
    <w:p w:rsidR="0078062C" w:rsidRPr="00EF58B3" w:rsidRDefault="0078062C">
      <w:pPr>
        <w:rPr>
          <w:rFonts w:ascii="Times New Roman" w:hAnsi="Times New Roman" w:cs="Times New Roman"/>
          <w:b/>
          <w:sz w:val="24"/>
          <w:szCs w:val="24"/>
        </w:rPr>
      </w:pPr>
      <w:r w:rsidRPr="00EF58B3">
        <w:rPr>
          <w:rFonts w:ascii="Times New Roman" w:hAnsi="Times New Roman" w:cs="Times New Roman"/>
          <w:b/>
          <w:sz w:val="24"/>
          <w:szCs w:val="24"/>
        </w:rPr>
        <w:t>14. Черкасов А.В.Земельные отношения на региональном уровне: условия для использования земли и эффекты от землепользования.// Вестник Самарского государственного экономического университета.-2012.-№ 9.-С. 107-112.</w:t>
      </w:r>
    </w:p>
    <w:p w:rsidR="0078062C" w:rsidRPr="00EF58B3" w:rsidRDefault="0078062C">
      <w:pPr>
        <w:rPr>
          <w:rFonts w:ascii="Times New Roman" w:hAnsi="Times New Roman" w:cs="Times New Roman"/>
          <w:sz w:val="24"/>
          <w:szCs w:val="24"/>
        </w:rPr>
      </w:pPr>
      <w:r w:rsidRPr="00EF58B3">
        <w:rPr>
          <w:rFonts w:ascii="Times New Roman" w:hAnsi="Times New Roman" w:cs="Times New Roman"/>
          <w:sz w:val="24"/>
          <w:szCs w:val="24"/>
        </w:rPr>
        <w:t xml:space="preserve">Раскрывается сущность использования земель с позиций эффективности и рациональности. Показано многофункциональное значение земель для региона. Выделены условия, оказывающие влияние на процесс использования земли, и эффекты, получаемые землепользователями. Рассмотрены виды условий и виды эффектов, </w:t>
      </w:r>
      <w:r w:rsidR="001C2B26" w:rsidRPr="00EF58B3">
        <w:rPr>
          <w:rFonts w:ascii="Times New Roman" w:hAnsi="Times New Roman" w:cs="Times New Roman"/>
          <w:sz w:val="24"/>
          <w:szCs w:val="24"/>
        </w:rPr>
        <w:t>их значимость для принятия управленческих решений властными структурами и хозяйствующими субъектами.</w:t>
      </w:r>
    </w:p>
    <w:p w:rsidR="001C2B26" w:rsidRPr="00EF58B3" w:rsidRDefault="001C2B26">
      <w:pPr>
        <w:rPr>
          <w:rFonts w:ascii="Times New Roman" w:hAnsi="Times New Roman" w:cs="Times New Roman"/>
          <w:b/>
          <w:sz w:val="24"/>
          <w:szCs w:val="24"/>
        </w:rPr>
      </w:pPr>
      <w:r w:rsidRPr="00EF58B3">
        <w:rPr>
          <w:rFonts w:ascii="Times New Roman" w:hAnsi="Times New Roman" w:cs="Times New Roman"/>
          <w:b/>
          <w:sz w:val="24"/>
          <w:szCs w:val="24"/>
        </w:rPr>
        <w:t>15. Акопян О.А. Государственные инвестиции как основная форма поддержки промышленных предприятий.// Вестник Самарского государственного экономического университета.-2012.-№ 9.-С. 17-29.</w:t>
      </w:r>
    </w:p>
    <w:p w:rsidR="001C2B26" w:rsidRPr="00EF58B3" w:rsidRDefault="001C2B26">
      <w:pPr>
        <w:rPr>
          <w:rFonts w:ascii="Times New Roman" w:hAnsi="Times New Roman" w:cs="Times New Roman"/>
          <w:sz w:val="24"/>
          <w:szCs w:val="24"/>
        </w:rPr>
      </w:pPr>
      <w:r w:rsidRPr="00EF58B3">
        <w:rPr>
          <w:rFonts w:ascii="Times New Roman" w:hAnsi="Times New Roman" w:cs="Times New Roman"/>
          <w:sz w:val="24"/>
          <w:szCs w:val="24"/>
        </w:rPr>
        <w:t>Автор статьи обосновывает необходимость консолидации усилий государства и частных инвесторов в инвестиционной сфере, анализирует существующие формы государственной поддержки предпринимательства и их недостатки, предлагает новые подходы в организации инвестиционной деятельности российского государства.</w:t>
      </w:r>
    </w:p>
    <w:p w:rsidR="001C2B26" w:rsidRPr="00EF58B3" w:rsidRDefault="001C2B26">
      <w:pPr>
        <w:rPr>
          <w:rFonts w:ascii="Times New Roman" w:hAnsi="Times New Roman" w:cs="Times New Roman"/>
          <w:b/>
          <w:sz w:val="24"/>
          <w:szCs w:val="24"/>
        </w:rPr>
      </w:pPr>
      <w:r w:rsidRPr="00EF58B3">
        <w:rPr>
          <w:rFonts w:ascii="Times New Roman" w:hAnsi="Times New Roman" w:cs="Times New Roman"/>
          <w:b/>
          <w:sz w:val="24"/>
          <w:szCs w:val="24"/>
        </w:rPr>
        <w:lastRenderedPageBreak/>
        <w:t>16. Важенин С.Г. Мобильность компаний в конкурентной экономике.//ЭКО.-2013.-№ 4.-С.134-148.</w:t>
      </w:r>
    </w:p>
    <w:p w:rsidR="001C2B26" w:rsidRPr="00EF58B3" w:rsidRDefault="001C2B26">
      <w:pPr>
        <w:rPr>
          <w:rFonts w:ascii="Times New Roman" w:hAnsi="Times New Roman" w:cs="Times New Roman"/>
          <w:sz w:val="24"/>
          <w:szCs w:val="24"/>
        </w:rPr>
      </w:pPr>
      <w:r w:rsidRPr="00EF58B3">
        <w:rPr>
          <w:rFonts w:ascii="Times New Roman" w:hAnsi="Times New Roman" w:cs="Times New Roman"/>
          <w:sz w:val="24"/>
          <w:szCs w:val="24"/>
        </w:rPr>
        <w:t>В статье исследованы истоки, выявлены тенденции и оценены последствия «созидательного разрушения» на рынке хозяйствующих субъектов. Проанализирован вход новых компаний и выход с рынка старых компаний по видам экономической деятельности, формам собственности, а также по регионам России в конкурентной среде.</w:t>
      </w:r>
    </w:p>
    <w:p w:rsidR="001C2B26" w:rsidRPr="00EF58B3" w:rsidRDefault="00EF58B3">
      <w:pPr>
        <w:rPr>
          <w:rFonts w:ascii="Times New Roman" w:hAnsi="Times New Roman" w:cs="Times New Roman"/>
          <w:b/>
          <w:sz w:val="24"/>
          <w:szCs w:val="24"/>
        </w:rPr>
      </w:pPr>
      <w:r w:rsidRPr="00EF58B3">
        <w:rPr>
          <w:rFonts w:ascii="Times New Roman" w:hAnsi="Times New Roman" w:cs="Times New Roman"/>
          <w:b/>
          <w:sz w:val="24"/>
          <w:szCs w:val="24"/>
        </w:rPr>
        <w:t>17. Кузнецов Н.А., Рязанцев Е.Ю.Региональное развитие особых экономических зон в России.//Дискуссия.-2013.-№ 2.-С. 42-44.</w:t>
      </w:r>
    </w:p>
    <w:p w:rsidR="00EF58B3" w:rsidRPr="00EF58B3" w:rsidRDefault="00EF58B3">
      <w:pPr>
        <w:rPr>
          <w:rFonts w:ascii="Times New Roman" w:hAnsi="Times New Roman" w:cs="Times New Roman"/>
          <w:sz w:val="24"/>
          <w:szCs w:val="24"/>
        </w:rPr>
      </w:pPr>
    </w:p>
    <w:p w:rsidR="009A5FD2" w:rsidRPr="00EF58B3" w:rsidRDefault="009A5FD2">
      <w:pPr>
        <w:rPr>
          <w:rFonts w:ascii="Times New Roman" w:hAnsi="Times New Roman" w:cs="Times New Roman"/>
          <w:sz w:val="24"/>
          <w:szCs w:val="24"/>
        </w:rPr>
      </w:pPr>
    </w:p>
    <w:p w:rsidR="00473522" w:rsidRPr="00EF58B3" w:rsidRDefault="00473522">
      <w:pPr>
        <w:rPr>
          <w:rFonts w:ascii="Times New Roman" w:hAnsi="Times New Roman" w:cs="Times New Roman"/>
          <w:sz w:val="24"/>
          <w:szCs w:val="24"/>
        </w:rPr>
      </w:pPr>
      <w:r w:rsidRPr="00EF58B3">
        <w:rPr>
          <w:rFonts w:ascii="Times New Roman" w:hAnsi="Times New Roman" w:cs="Times New Roman"/>
          <w:sz w:val="24"/>
          <w:szCs w:val="24"/>
        </w:rPr>
        <w:t xml:space="preserve"> </w:t>
      </w:r>
    </w:p>
    <w:sectPr w:rsidR="00473522" w:rsidRPr="00EF58B3" w:rsidSect="00BB4A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473522"/>
    <w:rsid w:val="00112BAA"/>
    <w:rsid w:val="001B0D41"/>
    <w:rsid w:val="001C2B26"/>
    <w:rsid w:val="001E2B88"/>
    <w:rsid w:val="001F392E"/>
    <w:rsid w:val="002E78D2"/>
    <w:rsid w:val="00406520"/>
    <w:rsid w:val="00473522"/>
    <w:rsid w:val="0069179B"/>
    <w:rsid w:val="007772BF"/>
    <w:rsid w:val="0078062C"/>
    <w:rsid w:val="007B15D1"/>
    <w:rsid w:val="00834BDE"/>
    <w:rsid w:val="00882DC7"/>
    <w:rsid w:val="008B3952"/>
    <w:rsid w:val="00904977"/>
    <w:rsid w:val="009A5FD2"/>
    <w:rsid w:val="00A07272"/>
    <w:rsid w:val="00AB60D2"/>
    <w:rsid w:val="00B44BA7"/>
    <w:rsid w:val="00BB4AFA"/>
    <w:rsid w:val="00BB51AC"/>
    <w:rsid w:val="00BB7856"/>
    <w:rsid w:val="00BC651A"/>
    <w:rsid w:val="00BE28DE"/>
    <w:rsid w:val="00D87D2B"/>
    <w:rsid w:val="00EF58B3"/>
    <w:rsid w:val="00F305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A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52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1196</Words>
  <Characters>6821</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2013-04-05T07:38:00Z</dcterms:created>
  <dcterms:modified xsi:type="dcterms:W3CDTF">2013-04-05T07:38:00Z</dcterms:modified>
</cp:coreProperties>
</file>